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spacing w:line="560" w:lineRule="exact"/>
        <w:jc w:val="center"/>
        <w:rPr>
          <w:rFonts w:ascii="黑体" w:hAnsi="黑体" w:eastAsia="黑体"/>
          <w:sz w:val="32"/>
          <w:szCs w:val="32"/>
        </w:rPr>
      </w:pPr>
      <w:r>
        <w:rPr>
          <w:rFonts w:hint="eastAsia" w:ascii="黑体" w:hAnsi="黑体" w:eastAsia="黑体"/>
          <w:sz w:val="32"/>
          <w:szCs w:val="32"/>
        </w:rPr>
        <w:t>20</w:t>
      </w:r>
      <w:r>
        <w:rPr>
          <w:rFonts w:hint="default" w:ascii="黑体" w:hAnsi="黑体" w:eastAsia="黑体"/>
          <w:sz w:val="32"/>
          <w:szCs w:val="32"/>
        </w:rPr>
        <w:t>20</w:t>
      </w:r>
      <w:r>
        <w:rPr>
          <w:rFonts w:hint="eastAsia" w:ascii="黑体" w:hAnsi="黑体" w:eastAsia="黑体"/>
          <w:sz w:val="32"/>
          <w:szCs w:val="32"/>
        </w:rPr>
        <w:t>年</w:t>
      </w:r>
      <w:r>
        <w:rPr>
          <w:rFonts w:hint="default" w:ascii="黑体" w:hAnsi="黑体" w:eastAsia="黑体"/>
          <w:sz w:val="32"/>
          <w:szCs w:val="32"/>
        </w:rPr>
        <w:t>北京中云国创数据科技有限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为了积极响应</w:t>
      </w:r>
      <w:r>
        <w:rPr>
          <w:rFonts w:hint="default" w:ascii="仿宋" w:hAnsi="仿宋" w:eastAsia="仿宋"/>
          <w:sz w:val="28"/>
          <w:szCs w:val="28"/>
        </w:rPr>
        <w:t>吉林省教育厅</w:t>
      </w:r>
      <w:r>
        <w:rPr>
          <w:rFonts w:hint="eastAsia" w:ascii="仿宋" w:hAnsi="仿宋" w:eastAsia="仿宋"/>
          <w:sz w:val="28"/>
          <w:szCs w:val="28"/>
        </w:rPr>
        <w:t>发布的《吉林省教育厅关于征集2020年产学合作协同育人项目的函》的号召，推动高校商科类专业大数据人工智能教学内容和课程体系改革，20</w:t>
      </w:r>
      <w:r>
        <w:rPr>
          <w:rFonts w:hint="default" w:ascii="仿宋" w:hAnsi="仿宋" w:eastAsia="仿宋"/>
          <w:sz w:val="28"/>
          <w:szCs w:val="28"/>
        </w:rPr>
        <w:t>20</w:t>
      </w:r>
      <w:r>
        <w:rPr>
          <w:rFonts w:hint="eastAsia" w:ascii="仿宋" w:hAnsi="仿宋" w:eastAsia="仿宋"/>
          <w:sz w:val="28"/>
          <w:szCs w:val="28"/>
        </w:rPr>
        <w:t>年北京中云国创数据科技有限公司（以下简称“中云国创”）决定设立专项资金和资源，开展产学合作协同育人中的教学内容和课程体系改革和实践条件建设项目.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中云国创是中国最早的一批大数据创业企业，深耕企业、政府市场多年，包括交通部信息中心、华为、中兴等标杆大数据客户，公司致力于将企业最真实的环境和案例引入到高校，本着“产教融合、协同育人”的理念，多年来致力于高校新商科大数据、人工智能教学、科研和师资培训建设，通过校企合作方式，培养适应社会发展需求的大数据应用型人才。</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在教育</w:t>
      </w:r>
      <w:r>
        <w:rPr>
          <w:rFonts w:hint="default" w:ascii="仿宋" w:hAnsi="仿宋" w:eastAsia="仿宋"/>
          <w:sz w:val="28"/>
          <w:szCs w:val="28"/>
        </w:rPr>
        <w:t>厅</w:t>
      </w:r>
      <w:r>
        <w:rPr>
          <w:rFonts w:hint="eastAsia" w:ascii="仿宋" w:hAnsi="仿宋" w:eastAsia="仿宋"/>
          <w:sz w:val="28"/>
          <w:szCs w:val="28"/>
        </w:rPr>
        <w:t>指导下，开展产学合作协同育人项目，包含教学内容和课程体系改革、实践条件建设两大类。</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本次教学内容和课程体系改革项目将面向全国高校工商管理类、统计学类、新闻传播类、电商物流类、财会金融类、旅游管理类、智慧城市、商学院等传统商科类专业，有志于向新商科专业进行转变的专业教师，中云国创将提供资金、软件、数据和服务支撑，整合中国银联、京东、天猫等行业资源和最新的技术案例，通过单门课程或系列课程的建设，推动高校更新人才方案和课程内容，完善课程体系。形成能够满足行业需要的教材、教学资源。合作院校可以指定相关教师参加师资培训，企业也支持合作院校打造双师型教师团队，构建知识、实践、创新、素质的创新型人才体系。</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本次实践条件建设项目将面向全国高校工商管理类、统计学类、新闻传播类、电商物流类、财会金融类、旅游管理类、智慧城市、商学院等传统商科类专业，有志于向新商科专业进行转变的专业教师，中云国创将提供技术、软件、数据和服务支撑，整合中国银联、京东、天猫等行业资源和最新的技术案例，支持高校建设联合实验室，服务高校的课程建设和实训科研，同时也可以用于创新创业，培训认证，推动高校应用型新商科人才的培养。</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1" w:firstLineChars="200"/>
        <w:rPr>
          <w:rFonts w:hint="eastAsia"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default" w:ascii="仿宋" w:hAnsi="仿宋" w:eastAsia="仿宋"/>
          <w:sz w:val="28"/>
          <w:szCs w:val="28"/>
        </w:rPr>
        <w:t>10</w:t>
      </w:r>
      <w:r>
        <w:rPr>
          <w:rFonts w:hint="eastAsia" w:ascii="仿宋" w:hAnsi="仿宋" w:eastAsia="仿宋"/>
          <w:sz w:val="28"/>
          <w:szCs w:val="28"/>
        </w:rPr>
        <w:t>个项目。将开展“商务数据分析”、“数据挖掘”、“数据采集”等方向推动新商科专业大学生系统能力培养的课程建设项目和教改项目；开展推动新商科专业在高校的发展，设立专项和基础教改项目。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（1）人培方案制定：传统的商科类专业如何向新商科专业转型，新的人才培养方案如何更加贴合真实的产业方人才需求。中云将会和参与项目的高校，共同探讨新商科专业人才方案的培养；</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课程资源建设：围绕目前大数据产业的热点技术，针对大数据分析及应用实践、以及电商、物流、金融、传媒、智慧城市等行业跟大数据的课程融合，重点支持工商管理类、电气信息类、计算机科学类、统计学类、新闻传播类、电商物流类、财会金融类、旅游管理类、智慧城市等商科类专业核心课程体系建设，并与产业方联合出版教材专业教辅材料；</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（3）示范课或专业建设：选定一门课程或者作为作为示范课或者示范专业，将双方联合研发的课程资源或者实践案例用于本门课程的教学过程中，共同打造本专业的示范课程。</w:t>
      </w:r>
    </w:p>
    <w:p>
      <w:pPr>
        <w:spacing w:line="560" w:lineRule="exact"/>
        <w:ind w:firstLine="561" w:firstLineChars="200"/>
        <w:rPr>
          <w:rFonts w:hint="eastAsia" w:ascii="仿宋" w:hAnsi="仿宋" w:eastAsia="仿宋"/>
          <w:sz w:val="28"/>
          <w:szCs w:val="28"/>
        </w:rPr>
      </w:pPr>
      <w:r>
        <w:rPr>
          <w:rFonts w:hint="eastAsia" w:ascii="仿宋" w:hAnsi="仿宋" w:eastAsia="仿宋"/>
          <w:b/>
          <w:bCs/>
          <w:sz w:val="28"/>
          <w:szCs w:val="28"/>
        </w:rPr>
        <w:t>（二）实践条件建设项目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拟设立4</w:t>
      </w:r>
      <w:r>
        <w:rPr>
          <w:rFonts w:hint="default" w:ascii="仿宋" w:hAnsi="仿宋" w:eastAsia="仿宋"/>
          <w:sz w:val="28"/>
          <w:szCs w:val="28"/>
        </w:rPr>
        <w:t>0</w:t>
      </w:r>
      <w:r>
        <w:rPr>
          <w:rFonts w:hint="eastAsia" w:ascii="仿宋" w:hAnsi="仿宋" w:eastAsia="仿宋"/>
          <w:sz w:val="28"/>
          <w:szCs w:val="28"/>
        </w:rPr>
        <w:t>个项目。围绕当前的产业技术热点，和高校联合创建新商科实验室</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1）合作目标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 中云国创将和高校联合打造“产、学、研、训、创、赛”六位一体的具备国内一流大数据水平的应用型大数据管理与应用人才培养模式，成为区域或者全国范围内校企合作实践基地的标杆工程。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 通过全新的产学合作模式，建立具备国内领先的行业大数据应用实验室，使学生在联合培养过程中，获得大数据分析专业技术和实践能力，提升就业竞争力；</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 对学生进行全方位的案例式教学，对学生进行全方位、综合素质教育，提高学生综合能力；为学生提供与本专业对口的、更多和更高层次的就业及创业机会；</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2）联合培养人才目标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培养立足国内、面向国际、人格健全、基础扎实、主动学习、系统思考，具备较强实践能力的紧缺技术技能型人才。结合大数据实验室和基地落实学生基本技能、专业技能、科研能力及创新意识的培养，具体环节包括但不限于联合设计并开展实验、联合指导毕业设计、校内实训及竞赛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3）合作特色</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以数据分析师为切入点，以BBL可视化分析平台为支撑，与“人才就业服务生态链”相结合的人才培养模式，在培养上基础与实践并重，重技能提升，通过建档、教学、实训、测评、考核、实习、预就业等环节，不断增强学生的职业技能和就业竞争力，为经济社会培养紧缺的大数据分析技能型人才。</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1" w:firstLineChars="200"/>
        <w:rPr>
          <w:rFonts w:hint="eastAsia"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 工商管理类、统计学类、新闻传播类、电商物流类、财会金融类、旅游管理类、商学院、智慧城市等商科类相关专业，所属专业在区域内领先且具有较强影响力者优先；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 项目负责人必须为相关专业院长、系主任或任课老师；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 申报的课程或实训可以以中云国创所提供的课程内容为参考，可依据现有课程进行改革，该课程至少已经开设一期或已排入教学计划；若为新开发课程，应将其纳入专业建设的课程体系；</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 对于已经开设或者编入教学计划的课程，开课历史不少于1年，申报课程学时总数不能少于 32 学时，平均每年开课次数不少于1次，教授学生不低于40人；对于新开课程，申报高校需要出示课程建立方案，经评定后方可入选，申报课程学时总数不能少于 32 学时，实训类课程实训时长不能少于 1 周，且平均每年开课次数不少于 1 次，教授学生不低于40人。</w:t>
      </w:r>
    </w:p>
    <w:p>
      <w:pPr>
        <w:spacing w:line="560" w:lineRule="exact"/>
        <w:ind w:firstLine="280" w:firstLineChars="100"/>
        <w:rPr>
          <w:rFonts w:hint="eastAsia" w:ascii="仿宋" w:hAnsi="仿宋" w:eastAsia="仿宋"/>
          <w:sz w:val="28"/>
          <w:szCs w:val="28"/>
        </w:rPr>
      </w:pPr>
      <w:r>
        <w:rPr>
          <w:rFonts w:hint="eastAsia" w:ascii="仿宋" w:hAnsi="仿宋" w:eastAsia="仿宋"/>
          <w:sz w:val="28"/>
          <w:szCs w:val="28"/>
        </w:rPr>
        <w:t xml:space="preserve"> </w:t>
      </w:r>
      <w:r>
        <w:rPr>
          <w:rFonts w:hint="eastAsia" w:ascii="仿宋" w:hAnsi="仿宋" w:eastAsia="仿宋"/>
          <w:b/>
          <w:bCs/>
          <w:sz w:val="28"/>
          <w:szCs w:val="28"/>
        </w:rPr>
        <w:t>（二）实践条件建设项目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项目申报人为全国高等学校工商管理类、统计学类、新闻传播类、电商物流类、财会金融类、旅游管理类、智慧城市等、商学院商科类等专业等相关专业骨干老师或系主任，已开设大数据学院或者大数据专业方向的学校或者学院优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（2）申请学校必须提供一个不少于40人左右的实验机房，并且提供符合推荐配置的服务器，用于软件的安装和使用；</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（3）优先考虑与中云国创开展实质性合作，共同制定人才培养方案，进行师资培养、课程体系改革、打造校企合作品牌的合作学校；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（4）需要委派专人负责大数据实验室的运行及管理工作，并且经过师资培训，具备指导学生进行实践的能力；</w:t>
      </w:r>
    </w:p>
    <w:p>
      <w:pPr>
        <w:spacing w:line="560" w:lineRule="exact"/>
        <w:ind w:firstLine="560" w:firstLineChars="200"/>
        <w:rPr>
          <w:rFonts w:hint="eastAsia" w:ascii="仿宋" w:hAnsi="仿宋" w:eastAsia="仿宋"/>
          <w:sz w:val="28"/>
          <w:szCs w:val="28"/>
        </w:rPr>
      </w:pPr>
      <w:r>
        <w:rPr>
          <w:rFonts w:hint="eastAsia" w:ascii="黑体" w:hAnsi="黑体" w:eastAsia="黑体"/>
          <w:sz w:val="28"/>
          <w:szCs w:val="28"/>
        </w:rPr>
        <w:t>四、建设要求</w:t>
      </w:r>
    </w:p>
    <w:p>
      <w:pPr>
        <w:spacing w:line="560" w:lineRule="exact"/>
        <w:ind w:firstLine="561" w:firstLineChars="200"/>
        <w:rPr>
          <w:rFonts w:hint="eastAsia" w:ascii="仿宋" w:hAnsi="仿宋" w:eastAsia="仿宋"/>
          <w:b/>
          <w:bCs/>
          <w:i/>
          <w:iCs/>
          <w:sz w:val="28"/>
          <w:szCs w:val="28"/>
        </w:rPr>
      </w:pPr>
      <w:r>
        <w:rPr>
          <w:rFonts w:hint="eastAsia" w:ascii="仿宋" w:hAnsi="仿宋" w:eastAsia="仿宋"/>
          <w:b/>
          <w:bCs/>
          <w:i/>
          <w:iCs/>
          <w:sz w:val="28"/>
          <w:szCs w:val="28"/>
        </w:rPr>
        <w:t>1.立项教学内容和课程体系改革项目须完成以下任务：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本项目要求针对人才培养体系建设、课程体系建设、师资建设这三个方面依次开展；</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 人才培养体系建设：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本项目致力于新商科数据分析类专业人才的培养，结合最近3年产业互联网对于新商科专业人才的用人需求，比如智能财会、电商数据分析师等。结合最近3年高校毕业生的就业情况、质量等数据，总结存在的问题和不足之处，为问题为导向提出对人才培养体系的模式改革方案，并和本校的专业教学进行对接。</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立项学校需要完成以下任务：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1）全国最近3年产业互联网，例如互联网金融、新零售、智能智造等对于新商科人才的行业用人需求报告，并结合最近三年商科类毕业生的就业情况，整理出论证报告；</w:t>
      </w:r>
    </w:p>
    <w:p>
      <w:pPr>
        <w:spacing w:line="560" w:lineRule="exact"/>
        <w:ind w:firstLine="420" w:firstLineChars="150"/>
        <w:rPr>
          <w:rFonts w:hint="eastAsia" w:ascii="仿宋" w:hAnsi="仿宋" w:eastAsia="仿宋"/>
          <w:sz w:val="28"/>
          <w:szCs w:val="28"/>
        </w:rPr>
      </w:pPr>
      <w:r>
        <w:rPr>
          <w:rFonts w:hint="eastAsia" w:ascii="仿宋" w:hAnsi="仿宋" w:eastAsia="仿宋"/>
          <w:sz w:val="28"/>
          <w:szCs w:val="28"/>
        </w:rPr>
        <w:t xml:space="preserve"> 2）以解决问题为导向的教学内容改革方案</w:t>
      </w:r>
    </w:p>
    <w:p>
      <w:pPr>
        <w:spacing w:line="560" w:lineRule="exact"/>
        <w:ind w:firstLine="420" w:firstLineChars="150"/>
        <w:rPr>
          <w:rFonts w:hint="eastAsia" w:ascii="仿宋" w:hAnsi="仿宋" w:eastAsia="仿宋"/>
          <w:sz w:val="28"/>
          <w:szCs w:val="28"/>
        </w:rPr>
      </w:pPr>
      <w:r>
        <w:rPr>
          <w:rFonts w:hint="eastAsia" w:ascii="仿宋" w:hAnsi="仿宋" w:eastAsia="仿宋"/>
          <w:sz w:val="28"/>
          <w:szCs w:val="28"/>
        </w:rPr>
        <w:t xml:space="preserve"> 3）以行业为对接的人才培养方案；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 课程体系建设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本项目致力于结合新商科人才培养方案，和产业方合作，协同育人，提升教学质量，依据产业互联网的人才培养需求，制定出符合产业发展的核心课程和相关专业的、新进的、可共享的新商科专业教材和课程资源，</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 立项学校需完成以下任务：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（1）提供课程大纲：包括具体的课程理论学时、课程实验学时、习题描述。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（2）提供教师授课教案：章节均提供PPT课件。提供课程相关的参考书目、论文参考文献、网络资源等内容。</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（3）提供每门不少于200到试题，试题包括客观题、主观题等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（4）课程实验与实践：实验手册（实验详细步骤描述）、实验描述、社会实践安排、做实验会用到的相关文件（数据文件、安装文件等）。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（5）课程视频要求：课程教学大纲的课程教学视频，视频时长为每个视频不少于30分钟。</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（6）提供项目总结视频（不超过12分钟），应包括对授课方案的说明、典型授课场景、教师和学生总结等。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（7）联合开发新商科大数据人工智能方面的教材，并由中云国创负责出版标准化教材并发行；</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（8）课程研发方向包括但不限于以下3个方面：</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 行业大数据类课程：包括金融大数据、财务大数据、旅游大数据、教育大数据、政府大数据等方向；</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通用数据分析类课程：R数据分析，Python数据分析，SQL数据分析等；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数据分析方法类课程：数据采集、数据挖掘、可视化编程、数据可视化报告制作，数据分析思维，数据产品设计等</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9）课程研发要求：每门课程至少包含5个行业案例应用的内容。需有对应的案例手册（按中云国创提供的案例手册模板写）；录制对应的案例视频；做实验或案例时，需要在中云国创的实训平台中做，完成后提供账号和密码，方便成果转化。</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（10）项目建设周期为3年，中云国创将于2022年组织项目验收和评审，具体时间另行通知。可根据进度提前结项</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（11）项目支持的所有课程资源均要求在学校自己网站展示，即可给其他所有学校及中云国创其他合作伙伴使用，促进教学资源共享。</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 师资建设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项目执行期间，合作院校的老师可以参与中云国创举办的线上师资培训会和线下寒暑假的的面授师资培训，通过和产业方专家沟通，互相交流经验，集合企业真实平台和高校课程建设的需求制定定制化方案，形成一套科学实用的技术演练和教学体系。合作院校需要引入企业提供的专业课程到人才培养计划中，并使用企业高校合编的教材来进行教学。</w:t>
      </w:r>
    </w:p>
    <w:p>
      <w:pPr>
        <w:spacing w:line="560" w:lineRule="exact"/>
        <w:ind w:firstLine="561" w:firstLineChars="200"/>
        <w:rPr>
          <w:rFonts w:hint="eastAsia" w:ascii="仿宋" w:hAnsi="仿宋" w:eastAsia="仿宋"/>
          <w:b/>
          <w:bCs/>
          <w:i/>
          <w:iCs/>
          <w:sz w:val="28"/>
          <w:szCs w:val="28"/>
        </w:rPr>
      </w:pPr>
      <w:r>
        <w:rPr>
          <w:rFonts w:hint="eastAsia" w:ascii="仿宋" w:hAnsi="仿宋" w:eastAsia="仿宋"/>
          <w:b/>
          <w:bCs/>
          <w:i/>
          <w:iCs/>
          <w:sz w:val="28"/>
          <w:szCs w:val="28"/>
        </w:rPr>
        <w:t>2. 立项实践条件建设项目须完成以下任务</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1）项目期间至少完成一个实训室项目的建设；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2）建设完成后的实训室可以满足至少一个标准班60人的需求；</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3）建设完成的实训室具备行业应用以及展示功能；</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4）实训室建成后可以组织相关的认证培训；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5）和高校申报学院共同研发课程案例，形成该专业不少于5个的行业大数据实践案例；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 </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rPr>
          <w:rFonts w:hint="eastAsia" w:ascii="仿宋" w:hAnsi="仿宋" w:eastAsia="仿宋"/>
          <w:sz w:val="28"/>
          <w:szCs w:val="28"/>
        </w:rPr>
      </w:pPr>
      <w:r>
        <w:rPr>
          <w:rFonts w:hint="eastAsia" w:ascii="仿宋" w:hAnsi="仿宋" w:eastAsia="仿宋"/>
          <w:sz w:val="28"/>
          <w:szCs w:val="28"/>
        </w:rPr>
        <w:t>（1）教学内容和课程体系改革项目</w:t>
      </w:r>
    </w:p>
    <w:p>
      <w:pPr>
        <w:spacing w:line="560" w:lineRule="exact"/>
        <w:ind w:firstLine="280" w:firstLineChars="100"/>
        <w:rPr>
          <w:rFonts w:hint="eastAsia" w:ascii="仿宋" w:hAnsi="仿宋" w:eastAsia="仿宋"/>
          <w:sz w:val="28"/>
          <w:szCs w:val="28"/>
        </w:rPr>
      </w:pPr>
      <w:r>
        <w:rPr>
          <w:rFonts w:hint="eastAsia" w:ascii="仿宋" w:hAnsi="仿宋" w:eastAsia="仿宋"/>
          <w:sz w:val="28"/>
          <w:szCs w:val="28"/>
        </w:rPr>
        <w:t>拟支持</w:t>
      </w:r>
      <w:r>
        <w:rPr>
          <w:rFonts w:hint="default" w:ascii="仿宋" w:hAnsi="仿宋" w:eastAsia="仿宋"/>
          <w:sz w:val="28"/>
          <w:szCs w:val="28"/>
        </w:rPr>
        <w:t>10</w:t>
      </w:r>
      <w:r>
        <w:rPr>
          <w:rFonts w:hint="eastAsia" w:ascii="仿宋" w:hAnsi="仿宋" w:eastAsia="仿宋"/>
          <w:sz w:val="28"/>
          <w:szCs w:val="28"/>
        </w:rPr>
        <w:t>项教学内容和课程体系改革项目，建设周期均从立项日起为期三年，可根据进度提前结项。</w:t>
      </w:r>
    </w:p>
    <w:p>
      <w:pPr>
        <w:spacing w:line="560" w:lineRule="exact"/>
        <w:rPr>
          <w:rFonts w:hint="eastAsia" w:ascii="仿宋" w:hAnsi="仿宋" w:eastAsia="仿宋"/>
          <w:sz w:val="28"/>
          <w:szCs w:val="28"/>
        </w:rPr>
      </w:pPr>
      <w:r>
        <w:rPr>
          <w:rFonts w:hint="eastAsia" w:ascii="仿宋" w:hAnsi="仿宋" w:eastAsia="仿宋"/>
          <w:sz w:val="28"/>
          <w:szCs w:val="28"/>
        </w:rPr>
        <w:t>1. 支持数量：拟支持</w:t>
      </w:r>
      <w:r>
        <w:rPr>
          <w:rFonts w:hint="default" w:ascii="仿宋" w:hAnsi="仿宋" w:eastAsia="仿宋"/>
          <w:sz w:val="28"/>
          <w:szCs w:val="28"/>
        </w:rPr>
        <w:t>10</w:t>
      </w:r>
      <w:r>
        <w:rPr>
          <w:rFonts w:hint="eastAsia" w:ascii="仿宋" w:hAnsi="仿宋" w:eastAsia="仿宋"/>
          <w:sz w:val="28"/>
          <w:szCs w:val="28"/>
        </w:rPr>
        <w:t>项教改项目（包含商务数据分析、大数据分析和人工智能三个方向）。建设周期均从立项日起为期三年，可以提前结项。</w:t>
      </w:r>
    </w:p>
    <w:p>
      <w:pPr>
        <w:spacing w:line="560" w:lineRule="exact"/>
        <w:rPr>
          <w:rFonts w:hint="eastAsia" w:ascii="仿宋" w:hAnsi="仿宋" w:eastAsia="仿宋"/>
          <w:sz w:val="28"/>
          <w:szCs w:val="28"/>
        </w:rPr>
      </w:pPr>
      <w:r>
        <w:rPr>
          <w:rFonts w:hint="eastAsia" w:ascii="仿宋" w:hAnsi="仿宋" w:eastAsia="仿宋"/>
          <w:sz w:val="28"/>
          <w:szCs w:val="28"/>
        </w:rPr>
        <w:t>2. 经费支持：中云国创将提供</w:t>
      </w:r>
      <w:r>
        <w:rPr>
          <w:rFonts w:hint="default" w:ascii="仿宋" w:hAnsi="仿宋" w:eastAsia="仿宋"/>
          <w:sz w:val="28"/>
          <w:szCs w:val="28"/>
        </w:rPr>
        <w:t>2</w:t>
      </w:r>
      <w:r>
        <w:rPr>
          <w:rFonts w:hint="eastAsia" w:ascii="仿宋" w:hAnsi="仿宋" w:eastAsia="仿宋"/>
          <w:sz w:val="28"/>
          <w:szCs w:val="28"/>
        </w:rPr>
        <w:t>万/项的经费支持教学改革和课程体系建设，对方案优秀者，可以适当增加经费支持力度。</w:t>
      </w:r>
    </w:p>
    <w:p>
      <w:pPr>
        <w:spacing w:line="560" w:lineRule="exact"/>
        <w:ind w:firstLine="420" w:firstLineChars="150"/>
        <w:rPr>
          <w:rFonts w:hint="eastAsia" w:ascii="仿宋" w:hAnsi="仿宋" w:eastAsia="仿宋"/>
          <w:sz w:val="28"/>
          <w:szCs w:val="28"/>
        </w:rPr>
      </w:pPr>
      <w:r>
        <w:rPr>
          <w:rFonts w:hint="eastAsia" w:ascii="仿宋" w:hAnsi="仿宋" w:eastAsia="仿宋"/>
          <w:sz w:val="28"/>
          <w:szCs w:val="28"/>
        </w:rPr>
        <w:t>所有经费将用于改革方案论证，课程建设等。在项目开展期间，双方应保持每周的沟通和交流，推进项目正常进行。</w:t>
      </w:r>
    </w:p>
    <w:p>
      <w:pPr>
        <w:spacing w:line="560" w:lineRule="exact"/>
        <w:rPr>
          <w:rFonts w:hint="eastAsia" w:ascii="仿宋" w:hAnsi="仿宋" w:eastAsia="仿宋"/>
          <w:sz w:val="28"/>
          <w:szCs w:val="28"/>
        </w:rPr>
      </w:pPr>
      <w:r>
        <w:rPr>
          <w:rFonts w:hint="eastAsia" w:ascii="仿宋" w:hAnsi="仿宋" w:eastAsia="仿宋"/>
          <w:sz w:val="28"/>
          <w:szCs w:val="28"/>
        </w:rPr>
        <w:t>3. 项目的总结和验收：项目负责人提交项目结题报告，中云国创会邀请企业方和高校方的代表进行评估，并开展经验交流会，对项目进行总结，巩固建设成果，提出下一阶段的思路和工作目标。</w:t>
      </w:r>
    </w:p>
    <w:p>
      <w:pPr>
        <w:spacing w:line="560" w:lineRule="exact"/>
        <w:rPr>
          <w:rFonts w:hint="eastAsia" w:ascii="仿宋" w:hAnsi="仿宋" w:eastAsia="仿宋"/>
          <w:sz w:val="28"/>
          <w:szCs w:val="28"/>
        </w:rPr>
      </w:pPr>
      <w:r>
        <w:rPr>
          <w:rFonts w:hint="eastAsia" w:ascii="仿宋" w:hAnsi="仿宋" w:eastAsia="仿宋"/>
          <w:sz w:val="28"/>
          <w:szCs w:val="28"/>
        </w:rPr>
        <w:t>4. 课程、教学资源的使用</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有本项目产生的，由中云国创和高校老师共同开发的课程成果，共同拥有知识产权。项目必须在学校官网上展示，能随时访问和互动。</w:t>
      </w:r>
    </w:p>
    <w:p>
      <w:pPr>
        <w:spacing w:line="560" w:lineRule="exact"/>
        <w:rPr>
          <w:rFonts w:hint="eastAsia" w:ascii="仿宋" w:hAnsi="仿宋" w:eastAsia="仿宋"/>
          <w:sz w:val="28"/>
          <w:szCs w:val="28"/>
        </w:rPr>
      </w:pPr>
    </w:p>
    <w:p>
      <w:pPr>
        <w:spacing w:line="560" w:lineRule="exact"/>
        <w:rPr>
          <w:rFonts w:hint="eastAsia" w:ascii="仿宋" w:hAnsi="仿宋" w:eastAsia="仿宋"/>
          <w:sz w:val="28"/>
          <w:szCs w:val="28"/>
        </w:rPr>
      </w:pPr>
      <w:r>
        <w:rPr>
          <w:rFonts w:hint="eastAsia" w:ascii="仿宋" w:hAnsi="仿宋" w:eastAsia="仿宋"/>
          <w:sz w:val="28"/>
          <w:szCs w:val="28"/>
        </w:rPr>
        <w:t>5. 人员支持：中云国创将会安排单独的项目经理跟每个高校老师进行沟通，负责整体项目的执行和推进。</w:t>
      </w:r>
    </w:p>
    <w:p>
      <w:pPr>
        <w:spacing w:line="560" w:lineRule="exact"/>
        <w:rPr>
          <w:rFonts w:hint="eastAsia" w:ascii="仿宋" w:hAnsi="仿宋" w:eastAsia="仿宋"/>
          <w:sz w:val="28"/>
          <w:szCs w:val="28"/>
        </w:rPr>
      </w:pPr>
      <w:r>
        <w:rPr>
          <w:rFonts w:hint="eastAsia" w:ascii="仿宋" w:hAnsi="仿宋" w:eastAsia="仿宋"/>
          <w:sz w:val="28"/>
          <w:szCs w:val="28"/>
        </w:rPr>
        <w:t>（2）实践条件建设项目</w:t>
      </w:r>
    </w:p>
    <w:p>
      <w:pPr>
        <w:spacing w:line="560" w:lineRule="exact"/>
        <w:rPr>
          <w:rFonts w:hint="eastAsia" w:ascii="仿宋" w:hAnsi="仿宋" w:eastAsia="仿宋"/>
          <w:sz w:val="28"/>
          <w:szCs w:val="28"/>
        </w:rPr>
      </w:pPr>
      <w:r>
        <w:rPr>
          <w:rFonts w:hint="eastAsia" w:ascii="仿宋" w:hAnsi="仿宋" w:eastAsia="仿宋"/>
          <w:sz w:val="28"/>
          <w:szCs w:val="28"/>
        </w:rPr>
        <w:t>实践条件建设项目拟支持4</w:t>
      </w:r>
      <w:r>
        <w:rPr>
          <w:rFonts w:hint="default" w:ascii="仿宋" w:hAnsi="仿宋" w:eastAsia="仿宋"/>
          <w:sz w:val="28"/>
          <w:szCs w:val="28"/>
        </w:rPr>
        <w:t>0</w:t>
      </w:r>
      <w:r>
        <w:rPr>
          <w:rFonts w:hint="eastAsia" w:ascii="仿宋" w:hAnsi="仿宋" w:eastAsia="仿宋"/>
          <w:sz w:val="28"/>
          <w:szCs w:val="28"/>
        </w:rPr>
        <w:t>项</w:t>
      </w:r>
    </w:p>
    <w:p>
      <w:pPr>
        <w:spacing w:line="560" w:lineRule="exact"/>
        <w:rPr>
          <w:rFonts w:hint="eastAsia" w:ascii="仿宋" w:hAnsi="仿宋" w:eastAsia="仿宋"/>
          <w:sz w:val="28"/>
          <w:szCs w:val="28"/>
        </w:rPr>
      </w:pPr>
      <w:r>
        <w:rPr>
          <w:rFonts w:hint="eastAsia" w:ascii="仿宋" w:hAnsi="仿宋" w:eastAsia="仿宋"/>
          <w:sz w:val="28"/>
          <w:szCs w:val="28"/>
        </w:rPr>
        <w:t>1. 资源支持：中云国创将提供专业全面的新商科实训室建设方案，技术方向涵盖行业内热点技术，并免费提供实验室的安装调试服务；</w:t>
      </w:r>
    </w:p>
    <w:p>
      <w:pPr>
        <w:spacing w:line="560" w:lineRule="exact"/>
        <w:rPr>
          <w:rFonts w:hint="eastAsia" w:ascii="仿宋" w:hAnsi="仿宋" w:eastAsia="仿宋"/>
          <w:sz w:val="28"/>
          <w:szCs w:val="28"/>
        </w:rPr>
      </w:pPr>
      <w:r>
        <w:rPr>
          <w:rFonts w:hint="eastAsia" w:ascii="仿宋" w:hAnsi="仿宋" w:eastAsia="仿宋"/>
          <w:sz w:val="28"/>
          <w:szCs w:val="28"/>
        </w:rPr>
        <w:t>2.项目建设完成后：提供师资培训，培训完成后的老师基本上可以达到熟练操作，正常教学的水平；</w:t>
      </w:r>
    </w:p>
    <w:p>
      <w:pPr>
        <w:spacing w:line="560" w:lineRule="exact"/>
        <w:rPr>
          <w:rFonts w:hint="eastAsia" w:ascii="仿宋" w:hAnsi="仿宋" w:eastAsia="仿宋"/>
          <w:sz w:val="28"/>
          <w:szCs w:val="28"/>
        </w:rPr>
      </w:pPr>
      <w:r>
        <w:rPr>
          <w:rFonts w:hint="eastAsia" w:ascii="仿宋" w:hAnsi="仿宋" w:eastAsia="仿宋"/>
          <w:sz w:val="28"/>
          <w:szCs w:val="28"/>
        </w:rPr>
        <w:t>3. 中云国创将提供全面的技术支持，包括人才培养方案制定，协助课程开发和试验案例设计等；</w:t>
      </w:r>
    </w:p>
    <w:p>
      <w:pPr>
        <w:spacing w:line="560" w:lineRule="exact"/>
        <w:rPr>
          <w:rFonts w:hint="eastAsia" w:ascii="仿宋" w:hAnsi="仿宋" w:eastAsia="仿宋"/>
          <w:sz w:val="28"/>
          <w:szCs w:val="28"/>
        </w:rPr>
      </w:pPr>
      <w:r>
        <w:rPr>
          <w:rFonts w:hint="eastAsia" w:ascii="仿宋" w:hAnsi="仿宋" w:eastAsia="仿宋"/>
          <w:sz w:val="28"/>
          <w:szCs w:val="28"/>
        </w:rPr>
        <w:t>4. 中云国创对每个申报成功的院校提供价值</w:t>
      </w:r>
      <w:r>
        <w:rPr>
          <w:rFonts w:hint="default" w:ascii="仿宋" w:hAnsi="仿宋" w:eastAsia="仿宋"/>
          <w:sz w:val="28"/>
          <w:szCs w:val="28"/>
        </w:rPr>
        <w:t>4</w:t>
      </w:r>
      <w:r>
        <w:rPr>
          <w:rFonts w:hint="eastAsia" w:ascii="仿宋" w:hAnsi="仿宋" w:eastAsia="仿宋"/>
          <w:sz w:val="28"/>
          <w:szCs w:val="28"/>
        </w:rPr>
        <w:t>万元的实验平台系统及相关配套支持</w:t>
      </w:r>
    </w:p>
    <w:p>
      <w:pPr>
        <w:spacing w:line="560" w:lineRule="exact"/>
        <w:rPr>
          <w:rFonts w:hint="eastAsia" w:ascii="仿宋" w:hAnsi="仿宋" w:eastAsia="仿宋"/>
          <w:sz w:val="28"/>
          <w:szCs w:val="28"/>
        </w:rPr>
      </w:pPr>
      <w:r>
        <w:rPr>
          <w:rFonts w:hint="eastAsia" w:ascii="仿宋" w:hAnsi="仿宋" w:eastAsia="仿宋"/>
          <w:sz w:val="28"/>
          <w:szCs w:val="28"/>
        </w:rPr>
        <w:t>5. 对于有意向投入资金建设实验室的高校，中云国创可以考虑双方共同进行投入建设；</w:t>
      </w:r>
    </w:p>
    <w:p>
      <w:pPr>
        <w:spacing w:line="560" w:lineRule="exact"/>
        <w:rPr>
          <w:rFonts w:hint="eastAsia" w:ascii="仿宋" w:hAnsi="仿宋" w:eastAsia="仿宋"/>
          <w:sz w:val="28"/>
          <w:szCs w:val="28"/>
        </w:rPr>
      </w:pPr>
      <w:r>
        <w:rPr>
          <w:rFonts w:hint="eastAsia" w:ascii="仿宋" w:hAnsi="仿宋" w:eastAsia="仿宋"/>
          <w:sz w:val="28"/>
          <w:szCs w:val="28"/>
        </w:rPr>
        <w:t>6. 在项目结束之际，进行项目评审。目的是对项目进行总结，巩固建设成果，并为公开共享建设成果给所有学校做准备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swiss"/>
    <w:pitch w:val="default"/>
    <w:sig w:usb0="FFFFFFFF" w:usb1="E9FFFFFF" w:usb2="0000003F" w:usb3="00000000" w:csb0="603F01FF" w:csb1="FFFF0000"/>
  </w:font>
  <w:font w:name="华文仿宋">
    <w:altName w:val="华文宋体"/>
    <w:panose1 w:val="02010600040101010101"/>
    <w:charset w:val="86"/>
    <w:family w:val="auto"/>
    <w:pitch w:val="default"/>
    <w:sig w:usb0="00000000" w:usb1="00000000" w:usb2="00000010" w:usb3="00000000" w:csb0="0004009F" w:csb1="00000000"/>
  </w:font>
  <w:font w:name="仿宋">
    <w:altName w:val="汉仪仿宋KW"/>
    <w:panose1 w:val="02010609060101010101"/>
    <w:charset w:val="86"/>
    <w:family w:val="modern"/>
    <w:pitch w:val="default"/>
    <w:sig w:usb0="00000000" w:usb1="00000000" w:usb2="00000016" w:usb3="00000000" w:csb0="00040001" w:csb1="00000000"/>
  </w:font>
  <w:font w:name="黑体">
    <w:altName w:val="汉仪中黑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华文宋体">
    <w:panose1 w:val="02010600040101010101"/>
    <w:charset w:val="86"/>
    <w:family w:val="auto"/>
    <w:pitch w:val="default"/>
    <w:sig w:usb0="80000287" w:usb1="280F3C52" w:usb2="00000016" w:usb3="00000000" w:csb0="0004001F" w:csb1="00000000"/>
  </w:font>
  <w:font w:name="仿宋">
    <w:altName w:val="汉仪仿宋KW"/>
    <w:panose1 w:val="00000000000000000000"/>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 w:name="Microsoft YaHei">
    <w:altName w:val="汉仪旗黑KW"/>
    <w:panose1 w:val="00000000000000000000"/>
    <w:charset w:val="00"/>
    <w:family w:val="auto"/>
    <w:pitch w:val="default"/>
    <w:sig w:usb0="00000000" w:usb1="00000000" w:usb2="00000000" w:usb3="00000000" w:csb0="00000000" w:csb1="00000000"/>
  </w:font>
  <w:font w:name="汉仪旗黑KW">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D1A28A5"/>
    <w:rsid w:val="1F426FD3"/>
    <w:rsid w:val="31D71EF8"/>
    <w:rsid w:val="37C37264"/>
    <w:rsid w:val="5039762D"/>
    <w:rsid w:val="60B707B9"/>
    <w:rsid w:val="6DC96AF7"/>
    <w:rsid w:val="7710248E"/>
    <w:rsid w:val="E5EF560E"/>
    <w:rsid w:val="FFEF2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paragraph" w:customStyle="1" w:styleId="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10">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11">
    <w:name w:val="页眉 Char"/>
    <w:basedOn w:val="5"/>
    <w:link w:val="3"/>
    <w:qFormat/>
    <w:uiPriority w:val="99"/>
    <w:rPr>
      <w:sz w:val="18"/>
      <w:szCs w:val="18"/>
    </w:rPr>
  </w:style>
  <w:style w:type="character" w:customStyle="1" w:styleId="12">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0</TotalTime>
  <ScaleCrop>false</ScaleCrop>
  <LinksUpToDate>false</LinksUpToDate>
  <CharactersWithSpaces>1972</CharactersWithSpaces>
  <Application>WPS Office_1.9.2.3124_F1E327BC-269C-435d-A152-05C5408002CA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2017-11-04T18:59:00Z</dcterms:created>
  <dc:creator>sf</dc:creator>
  <cp:lastModifiedBy>mrking</cp:lastModifiedBy>
  <cp:lastPrinted>2017-11-04T19:13:00Z</cp:lastPrinted>
  <dcterms:modified xsi:type="dcterms:W3CDTF">2020-03-05T22:12:13Z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2052-1.9.2.3124</vt:lpwstr>
  </property>
  <property fmtid="{D5CDD505-2E9C-101B-9397-08002B2CF9AE}" pid="3" name="KSORubyTemplateID" linkTarget="0">
    <vt:lpwstr>6</vt:lpwstr>
  </property>
</Properties>
</file>